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trike w:val="false"/>
          <w:dstrike w:val="false"/>
          <w:color w:val="FF0000"/>
          <w:sz w:val="22"/>
          <w:szCs w:val="22"/>
        </w:rPr>
        <w:t>ALLEGATO #</w:t>
      </w:r>
      <w:r>
        <w:rPr>
          <w:rFonts w:ascii="Arial" w:hAnsi="Arial"/>
          <w:b/>
          <w:bCs/>
          <w:strike w:val="false"/>
          <w:dstrike w:val="false"/>
          <w:color w:val="FF0000"/>
          <w:sz w:val="22"/>
          <w:szCs w:val="22"/>
        </w:rPr>
        <w:t>4</w:t>
      </w:r>
      <w:r>
        <w:rPr>
          <w:rFonts w:ascii="Arial" w:hAnsi="Arial"/>
          <w:b/>
          <w:bCs/>
          <w:strike w:val="false"/>
          <w:dstrike w:val="false"/>
          <w:color w:val="FF0000"/>
          <w:sz w:val="22"/>
          <w:szCs w:val="22"/>
        </w:rPr>
        <w:t xml:space="preserve"> </w:t>
      </w:r>
      <w:r>
        <w:rPr>
          <w:rFonts w:ascii="Arial" w:hAnsi="Arial"/>
          <w:b/>
          <w:bCs/>
          <w:strike w:val="false"/>
          <w:dstrike w:val="false"/>
          <w:color w:val="FF0000"/>
          <w:sz w:val="22"/>
          <w:szCs w:val="22"/>
        </w:rPr>
        <w:t xml:space="preserve">tabelle </w:t>
      </w:r>
      <w:r>
        <w:rPr>
          <w:rFonts w:ascii="Arial" w:hAnsi="Arial"/>
          <w:b/>
          <w:bCs/>
          <w:color w:val="FF0000"/>
          <w:sz w:val="22"/>
          <w:szCs w:val="22"/>
        </w:rPr>
        <w:t>SS</w:t>
      </w:r>
      <w:r>
        <w:rPr>
          <w:rFonts w:ascii="Arial" w:hAnsi="Arial"/>
          <w:b/>
          <w:bCs/>
          <w:color w:val="FF0000"/>
          <w:sz w:val="22"/>
          <w:szCs w:val="22"/>
        </w:rPr>
        <w:t>L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/>
          <w:bCs/>
          <w:i w:val="false"/>
          <w:iCs w:val="false"/>
          <w:sz w:val="22"/>
          <w:szCs w:val="22"/>
        </w:rPr>
        <w:t>Tabella 1 - Elaborazione del segnale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Architettura flessibile di canali e bus con un massimo di </w:t>
      </w:r>
      <w:r>
        <w:rPr>
          <w:rFonts w:ascii="Arial" w:hAnsi="Arial"/>
          <w:b/>
          <w:sz w:val="22"/>
          <w:szCs w:val="22"/>
        </w:rPr>
        <w:t>800</w:t>
      </w:r>
      <w:r>
        <w:rPr>
          <w:rFonts w:ascii="Arial" w:hAnsi="Arial"/>
          <w:sz w:val="22"/>
          <w:szCs w:val="22"/>
        </w:rPr>
        <w:t xml:space="preserve"> percorsi di elaborazione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Aux dedicati, Mix-Minus, Track, Stem (gruppo) e bus master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Possibilità di aggiungere canali e bus o modifica i formati dei percorsi senza interrompere l'audio e senza dover riavviare il sistema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Elaborazione completa su tutti i canali e tipi di bus:</w:t>
      </w:r>
    </w:p>
    <w:p>
      <w:pPr>
        <w:pStyle w:val="Corpodeltesto"/>
        <w:spacing w:lineRule="auto" w:line="240" w:before="0" w:after="0"/>
        <w:ind w:left="709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Trim digitale</w:t>
      </w:r>
    </w:p>
    <w:p>
      <w:pPr>
        <w:pStyle w:val="Corpodeltesto"/>
        <w:spacing w:lineRule="auto" w:line="240" w:before="0" w:after="0"/>
        <w:ind w:left="709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Filtri passa alto e passa basso con pendenza 12/18/24 dB per ottava</w:t>
      </w:r>
    </w:p>
    <w:p>
      <w:pPr>
        <w:pStyle w:val="Corpodeltesto"/>
        <w:spacing w:lineRule="auto" w:line="240" w:before="0" w:after="0"/>
        <w:ind w:left="709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EQ a 4 bande con diverse modalità per banda: shelving, Q costante, legacy e notch</w:t>
      </w:r>
    </w:p>
    <w:p>
      <w:pPr>
        <w:pStyle w:val="Corpodeltesto"/>
        <w:spacing w:lineRule="auto" w:line="240" w:before="0" w:after="0"/>
        <w:ind w:left="709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 sezioni dinamiche ciascuna con compressore / limitatore e gate / expander</w:t>
      </w:r>
    </w:p>
    <w:p>
      <w:pPr>
        <w:pStyle w:val="Corpodeltesto"/>
        <w:spacing w:lineRule="auto" w:line="240" w:before="0" w:after="0"/>
        <w:ind w:left="993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Le sezioni delle dinamiche includono la modalità de-esser</w:t>
      </w:r>
    </w:p>
    <w:p>
      <w:pPr>
        <w:pStyle w:val="Corpodeltesto"/>
        <w:spacing w:lineRule="auto" w:line="240" w:before="0" w:after="0"/>
        <w:ind w:left="993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Modalità Ducker per il gate / expander</w:t>
      </w:r>
    </w:p>
    <w:p>
      <w:pPr>
        <w:pStyle w:val="Corpodeltesto"/>
        <w:spacing w:lineRule="auto" w:line="240" w:before="0" w:after="0"/>
        <w:ind w:left="993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Picco indipendente / r.m.s. rilevamento per compressore / limitatore e gate /expander.</w:t>
      </w:r>
    </w:p>
    <w:p>
      <w:pPr>
        <w:pStyle w:val="Corpodeltesto"/>
        <w:spacing w:lineRule="auto" w:line="240" w:before="0" w:after="0"/>
        <w:ind w:left="993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Ogni sezione dinamica ha un ingresso chiave con gate / expander separati e filtri compressore / limitatore side-chain</w:t>
      </w:r>
    </w:p>
    <w:p>
      <w:pPr>
        <w:pStyle w:val="Corpodeltesto"/>
        <w:spacing w:lineRule="auto" w:line="240" w:before="0" w:after="0"/>
        <w:ind w:left="993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Limitatore con attivazione anticipata che analizza i sovra-campioni 4xFsTrue Peak </w:t>
      </w:r>
    </w:p>
    <w:p>
      <w:pPr>
        <w:pStyle w:val="Corpodeltesto"/>
        <w:spacing w:lineRule="auto" w:line="240" w:before="0" w:after="0"/>
        <w:ind w:left="993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32 Link bus per compressori e gate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Insert Point 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Ritardo variabile da 1 campione fino a 3 secondi, configurabile in formati di campione, tempo o distanza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Punto di alimentazione dell'uscita diretta commutabile tra Post Tutto, post fader, pre Eq o Post Trim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Guadagno del 2° del fader che può essere controllato da AFV, Production Automation,</w:t>
        <w:tab/>
        <w:t>Automix o manualmente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Ordine di elaborazione assegnabile inclusa la possibilità di spostare le dinamiche nei MixMinus, Track Bus o Channel Direct Output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Elaborazione e mixaggio in virgola mobile a 64 bit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Qualsiasi canale di ingresso e tutti i bus possono essere configurati con percorso multiformato: Mono, stereo, LCR, 4.0, 5.1, 7.1, 5.1.2, 5.1.4, 7.1.2, 7.1.4 e 4.0.4, 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Pan-Pot multicanale incluso il THETA PAN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en-GB"/>
        </w:rPr>
        <w:t>·</w:t>
      </w:r>
      <w:r>
        <w:rPr>
          <w:rFonts w:ascii="Arial" w:hAnsi="Arial"/>
          <w:caps w:val="false"/>
          <w:smallCaps w:val="false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</w:rPr>
        <w:t xml:space="preserve">Pan-Pot 3D ‘Immersive Audio’ 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Questa implementazione mette al centro dell'architettura della console del System T per il supporto della prossima generazione di ‘Immersive Audio’ per ATSC 3.0, Dolby Atmos e MPEG-H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Motore di elaborazione effetti aggiuntivo integrato (incluso riverbero, compressione multibanda, filtro passa tutto, De-Esser, EQ dinamico, single-ended riduzione di rumore)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Ingresso A / B su tutti i canali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Predisposizione automatica di registrazione tutti i canali e Stem bus e possibilità di playback/sound virtuale/prove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 bus AFL: uno 5.1, uno stereo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 bus PFL stereo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Funzione ‘Solo In Place’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 selettori Monitor Multicanale indipendenti ognuno assegnabili alle uscite monitor multicanali principali e alle uscite stereo nearfield.</w:t>
      </w:r>
    </w:p>
    <w:p>
      <w:pPr>
        <w:pStyle w:val="Corpodeltesto"/>
        <w:spacing w:lineRule="auto" w:line="240" w:before="0" w:after="0"/>
        <w:ind w:left="567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Uscita monitor PFL stereo supplementare</w:t>
      </w:r>
    </w:p>
    <w:p>
      <w:pPr>
        <w:pStyle w:val="Corpodeltesto"/>
        <w:spacing w:lineRule="auto" w:line="240" w:before="0" w:after="0"/>
        <w:ind w:left="567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Doppio Insert Point monitor a 12 canali </w:t>
      </w:r>
    </w:p>
    <w:p>
      <w:pPr>
        <w:pStyle w:val="Corpodeltesto"/>
        <w:spacing w:lineRule="auto" w:line="240" w:before="0" w:after="0"/>
        <w:ind w:left="567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49 Ingressi per 12 canali</w:t>
      </w:r>
    </w:p>
    <w:p>
      <w:pPr>
        <w:pStyle w:val="Corpodeltesto"/>
        <w:spacing w:lineRule="auto" w:line="240" w:before="0" w:after="0"/>
        <w:ind w:left="567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Compensazione di livello e ritardo indipendente per le uscite del monitor principale</w:t>
      </w:r>
    </w:p>
    <w:p>
      <w:pPr>
        <w:pStyle w:val="Corpodeltesto"/>
        <w:spacing w:lineRule="auto" w:line="240" w:before="0" w:after="0"/>
        <w:ind w:left="567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Modalità a doppio monitor 5.1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Loudness Metering secondo EBU R128, ATSC A / 85, ARIB TRB-32 (o altri parametri inseriti dall'utente) per un massimo di 282 percorsi senza perdita di canale o bus in fase di lavorazione</w:t>
      </w:r>
    </w:p>
    <w:p>
      <w:pPr>
        <w:pStyle w:val="Textbody"/>
        <w:spacing w:lineRule="auto" w:line="240" w:before="0" w:after="140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br/>
        <w:br/>
      </w:r>
      <w:r>
        <w:rPr>
          <w:rFonts w:eastAsia="NSimSun" w:cs="Arial" w:ascii="Arial" w:hAnsi="Arial"/>
          <w:b/>
          <w:bCs/>
          <w:i w:val="false"/>
          <w:iCs w:val="false"/>
          <w:color w:val="auto"/>
          <w:kern w:val="2"/>
          <w:sz w:val="22"/>
          <w:szCs w:val="22"/>
          <w:lang w:val="it-IT" w:eastAsia="zh-CN" w:bidi="hi-IN"/>
        </w:rPr>
        <w:t>T</w:t>
      </w:r>
      <w:r>
        <w:rPr>
          <w:rFonts w:ascii="Arial" w:hAnsi="Arial"/>
          <w:b/>
          <w:bCs/>
          <w:i w:val="false"/>
          <w:iCs w:val="false"/>
          <w:sz w:val="22"/>
          <w:szCs w:val="22"/>
        </w:rPr>
        <w:t>abella 2 - Routing e interfacce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AoIP nativo: AES67, Dante, SMPTE 2110-30 *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Il software della console rileva automaticamente e può indirizzare immediatamente l'audio tra qualsiasi prodotto Dante che include tutte le apparecchiature di terzi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Connessioni Dante AoIP ridondanti, SMPTE 2022-7 *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Funzionamento a 48kHz e 96khz (sono disponibili altre frequenze di campionamento e capacità SRC attraverso il range I / O)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Infrastruttura Network per ingressi Mic/Line, Line IN, Line OUT, AES3, 3G SDI, HD-SDI, MADI, GPIO interfacce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Opzioni di sincronizzazione tra l'elaborazione e l'hardware I/O; Tri-livel, Black Burst, PTPv1, PTPv2, AES3, MADI - elevata disponibilità opzioni ridondanti con cambio automatico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Routing dal sistema di controllo di routing IP di terze parti con Dante API (Lawo VSM, BFE KSC) o futuro sistema di controllo del routing utilizzando NMOS IS-04 e IS-05 *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Controllo dell'automazione della produzione da sistemi </w:t>
      </w:r>
      <w:r>
        <w:rPr>
          <w:rFonts w:ascii="Arial" w:hAnsi="Arial"/>
          <w:i/>
          <w:sz w:val="22"/>
          <w:szCs w:val="22"/>
        </w:rPr>
        <w:t xml:space="preserve">Grass Valley Ignite, Ross Overdrive, Sony ELC, Vizrt Viz Mosart 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Connettività ipMIDI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Automazione dinamica di tutti i parametri audio (Opzionale)</w:t>
      </w:r>
    </w:p>
    <w:p>
      <w:pPr>
        <w:pStyle w:val="Textbody"/>
        <w:spacing w:lineRule="auto" w:line="240" w:before="0" w:after="1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  <w:br/>
      </w:r>
      <w:r>
        <w:rPr>
          <w:rFonts w:ascii="Arial" w:hAnsi="Arial"/>
          <w:b/>
          <w:bCs/>
          <w:i w:val="false"/>
          <w:iCs w:val="false"/>
          <w:sz w:val="22"/>
          <w:szCs w:val="22"/>
        </w:rPr>
        <w:t xml:space="preserve">Tabella 3 – </w:t>
      </w:r>
      <w:r>
        <w:rPr>
          <w:rFonts w:eastAsia="NSimSun" w:cs="Arial" w:ascii="Arial" w:hAnsi="Arial"/>
          <w:b/>
          <w:bCs/>
          <w:i w:val="false"/>
          <w:iCs w:val="false"/>
          <w:color w:val="auto"/>
          <w:kern w:val="2"/>
          <w:sz w:val="22"/>
          <w:szCs w:val="22"/>
          <w:lang w:val="it-IT" w:eastAsia="zh-CN" w:bidi="hi-IN"/>
        </w:rPr>
        <w:t>C</w:t>
      </w:r>
      <w:r>
        <w:rPr>
          <w:rFonts w:ascii="Arial" w:hAnsi="Arial"/>
          <w:b/>
          <w:bCs/>
          <w:i w:val="false"/>
          <w:iCs w:val="false"/>
          <w:sz w:val="22"/>
          <w:szCs w:val="22"/>
        </w:rPr>
        <w:t>ontrol Software:</w:t>
      </w:r>
    </w:p>
    <w:p>
      <w:pPr>
        <w:pStyle w:val="Corpodeltesto"/>
        <w:spacing w:lineRule="auto" w:line="240"/>
        <w:ind w:left="0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32 gruppi VCA multipli e nidificati</w:t>
      </w:r>
    </w:p>
    <w:p>
      <w:pPr>
        <w:pStyle w:val="Corpodeltesto"/>
        <w:spacing w:lineRule="auto" w:line="240" w:before="0" w:after="0"/>
        <w:ind w:left="720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Motorizzati o con stile VCA</w:t>
      </w:r>
    </w:p>
    <w:p>
      <w:pPr>
        <w:pStyle w:val="Corpodeltesto"/>
        <w:spacing w:lineRule="auto" w:line="240" w:before="0" w:after="0"/>
        <w:ind w:left="720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Modalità gruppo additivo multiplo (modalità console live)</w:t>
      </w:r>
    </w:p>
    <w:p>
      <w:pPr>
        <w:pStyle w:val="Corpodeltesto"/>
        <w:spacing w:lineRule="auto" w:line="240"/>
        <w:ind w:left="426" w:right="0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Numero illimitato di eventi Audio-Follow-Video con inviluppo di tempo totale di 20 sec che comprendono i tempi di ritardo, salita, attesa e discesa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Modalità Path / Mic Live e On Air Transmission per 4 uscite Studio e 2 set di altoparlanti per sale di controllo con controlli globali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Controllo Fader di tutti i parametri variabili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Trigger di eventi programmabili illimitati per GPIO, funzioni console, scene trigger di automazione, fader aperti / chiusi e messaggi di modifica PGM ipMIDI con logica programmabile utilizzando una GUI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Sistema di automazione scene con tempi di assolvenza /dissolvenza , filtri di memorizzazione e richiamo per tutti i parametri sia di scena che di percorso</w:t>
      </w:r>
    </w:p>
    <w:p>
      <w:pPr>
        <w:pStyle w:val="Corpodeltesto"/>
        <w:spacing w:lineRule="auto" w:line="240" w:before="0" w:after="0"/>
        <w:ind w:left="426" w:right="8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·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Software di controllo remoto online / offline con 2 slot per il remote online della console</w:t>
      </w:r>
    </w:p>
    <w:p>
      <w:pPr>
        <w:pStyle w:val="Normal"/>
        <w:spacing w:lineRule="auto" w:line="240" w:before="0" w:after="140"/>
        <w:rPr>
          <w:rFonts w:ascii="Arial" w:hAnsi="Arial"/>
          <w:sz w:val="22"/>
          <w:szCs w:val="22"/>
        </w:rPr>
      </w:pPr>
      <w:r>
        <w:rPr>
          <w:rStyle w:val="DefaultParagraphFont"/>
          <w:rFonts w:ascii="Arial" w:hAnsi="Arial"/>
          <w:b w:val="false"/>
          <w:bCs w:val="false"/>
          <w:strike w:val="false"/>
          <w:dstrike w:val="false"/>
          <w:color w:val="000000"/>
          <w:sz w:val="22"/>
          <w:szCs w:val="22"/>
        </w:rPr>
        <w:t>·</w:t>
      </w:r>
      <w:r>
        <w:rPr>
          <w:rStyle w:val="DefaultParagraphFont"/>
          <w:rFonts w:ascii="Arial" w:hAnsi="Arial"/>
          <w:b w:val="false"/>
          <w:bCs w:val="false"/>
          <w:caps w:val="false"/>
          <w:smallCaps w:val="false"/>
          <w:strike w:val="false"/>
          <w:dstrike w:val="false"/>
          <w:color w:val="000000"/>
          <w:sz w:val="22"/>
          <w:szCs w:val="22"/>
        </w:rPr>
        <w:t xml:space="preserve"> </w:t>
      </w:r>
      <w:r>
        <w:rPr>
          <w:rStyle w:val="DefaultParagraphFont"/>
          <w:rFonts w:ascii="Arial" w:hAnsi="Arial"/>
          <w:b w:val="false"/>
          <w:bCs w:val="false"/>
          <w:strike w:val="false"/>
          <w:dstrike w:val="false"/>
          <w:color w:val="000000"/>
          <w:sz w:val="22"/>
          <w:szCs w:val="22"/>
        </w:rPr>
        <w:t>Controllo DAW per fino a 4 DAW inclusi panning, mandate e automazione controllo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zh-CN" w:bidi="hi-IN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rPr>
      <w:color w:val="000080"/>
      <w:u w:val="single"/>
    </w:rPr>
  </w:style>
  <w:style w:type="character" w:styleId="Enfasiforte">
    <w:name w:val="Enfasi forte"/>
    <w:qFormat/>
    <w:rPr>
      <w:b/>
      <w:bCs/>
    </w:rPr>
  </w:style>
  <w:style w:type="character" w:styleId="CommentTextChar">
    <w:name w:val="Comment Text Char"/>
    <w:basedOn w:val="DefaultParagraphFont"/>
    <w:qFormat/>
    <w:rPr>
      <w:rFonts w:cs="Mangal"/>
      <w:sz w:val="20"/>
      <w:szCs w:val="18"/>
    </w:rPr>
  </w:style>
  <w:style w:type="character" w:styleId="CommentReference">
    <w:name w:val="Comment Reference"/>
    <w:basedOn w:val="DefaultParagraphFont"/>
    <w:qFormat/>
    <w:rPr>
      <w:sz w:val="16"/>
      <w:szCs w:val="16"/>
    </w:rPr>
  </w:style>
  <w:style w:type="character" w:styleId="BalloonTextChar">
    <w:name w:val="Balloon Text Char"/>
    <w:basedOn w:val="DefaultParagraphFont"/>
    <w:qFormat/>
    <w:rPr>
      <w:rFonts w:ascii="Times New Roman" w:hAnsi="Times New Roman" w:cs="Mangal"/>
      <w:sz w:val="18"/>
      <w:szCs w:val="16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Elenco">
    <w:name w:val="List"/>
    <w:basedOn w:val="Corpodeltesto"/>
    <w:pPr>
      <w:suppressAutoHyphens w:val="true"/>
    </w:pPr>
    <w:rPr/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/>
  </w:style>
  <w:style w:type="paragraph" w:styleId="Standard">
    <w:name w:val="Standard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zh-CN" w:bidi="hi-IN"/>
    </w:rPr>
  </w:style>
  <w:style w:type="paragraph" w:styleId="Textbody">
    <w:name w:val="Text body"/>
    <w:basedOn w:val="Standard"/>
    <w:qFormat/>
    <w:pPr>
      <w:suppressAutoHyphens w:val="true"/>
      <w:spacing w:lineRule="auto" w:line="276" w:before="0" w:after="140"/>
    </w:pPr>
    <w:rPr/>
  </w:style>
  <w:style w:type="paragraph" w:styleId="CommentText">
    <w:name w:val="Comment Text"/>
    <w:basedOn w:val="Normal1"/>
    <w:qFormat/>
    <w:pPr>
      <w:suppressAutoHyphens w:val="true"/>
    </w:pPr>
    <w:rPr>
      <w:rFonts w:cs="Mangal"/>
      <w:sz w:val="20"/>
      <w:szCs w:val="18"/>
    </w:rPr>
  </w:style>
  <w:style w:type="paragraph" w:styleId="BalloonText">
    <w:name w:val="Balloon Text"/>
    <w:basedOn w:val="Normal1"/>
    <w:qFormat/>
    <w:pPr>
      <w:suppressAutoHyphens w:val="true"/>
    </w:pPr>
    <w:rPr>
      <w:rFonts w:ascii="Times New Roman" w:hAnsi="Times New Roman" w:cs="Mangal"/>
      <w:sz w:val="18"/>
      <w:szCs w:val="16"/>
    </w:rPr>
  </w:style>
  <w:style w:type="paragraph" w:styleId="Revision">
    <w:name w:val="Revision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auto"/>
    </w:pPr>
    <w:rPr>
      <w:rFonts w:cs="Mangal" w:ascii="Liberation Serif" w:hAnsi="Liberation Serif" w:eastAsia="NSimSu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1"/>
      <w:u w:val="none"/>
      <w:shd w:fill="auto" w:val="clear"/>
      <w:vertAlign w:val="baseline"/>
      <w:em w:val="none"/>
      <w:lang w:val="it-IT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110</TotalTime>
  <Application>LibreOffice/7.1.1.2$Windows_X86_64 LibreOffice_project/fe0b08f4af1bacafe4c7ecc87ce55bb426164676</Application>
  <AppVersion>15.0000</AppVersion>
  <Pages>2</Pages>
  <Words>823</Words>
  <Characters>4296</Characters>
  <CharactersWithSpaces>5070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2021-09-18T12:56:00Z</dcterms:created>
  <dc:creator/>
  <dc:description/>
  <dc:language>it-IT</dc:language>
  <cp:lastModifiedBy/>
  <dcterms:modified xsi:type="dcterms:W3CDTF">2021-09-23T19:00:45Z</dcterms:modified>
  <cp:revision>11</cp:revision>
  <dc:subject/>
  <dc:title/>
</cp:coreProperties>
</file>