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ALLEGATO #</w:t>
      </w: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4</w:t>
      </w: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 xml:space="preserve">tabelle </w:t>
      </w:r>
      <w:r>
        <w:rPr>
          <w:rFonts w:ascii="Arial" w:hAnsi="Arial"/>
          <w:b/>
          <w:bCs/>
          <w:color w:val="FF0000"/>
          <w:sz w:val="22"/>
          <w:szCs w:val="22"/>
        </w:rPr>
        <w:t>SS</w:t>
      </w:r>
      <w:r>
        <w:rPr>
          <w:rFonts w:ascii="Arial" w:hAnsi="Arial"/>
          <w:b/>
          <w:bCs/>
          <w:color w:val="FF0000"/>
          <w:sz w:val="22"/>
          <w:szCs w:val="22"/>
        </w:rPr>
        <w:t>L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Tabella 1 - Elaborazione del segnale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Architettura flessibile di canali e bus con un massimo di </w:t>
      </w:r>
      <w:r>
        <w:rPr>
          <w:rFonts w:ascii="Arial" w:hAnsi="Arial"/>
          <w:b/>
          <w:sz w:val="22"/>
          <w:szCs w:val="22"/>
        </w:rPr>
        <w:t>800</w:t>
      </w:r>
      <w:r>
        <w:rPr>
          <w:rFonts w:ascii="Arial" w:hAnsi="Arial"/>
          <w:sz w:val="22"/>
          <w:szCs w:val="22"/>
        </w:rPr>
        <w:t xml:space="preserve"> percorsi di elaborazione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Aux dedicati, Mix-Minus, Track, Stem (gruppo) e bus master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Possibilità di aggiungere canali e bus o modifica i formati dei percorsi senza interrompere l'audio e senza dover riavviare il sistema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Elaborazione completa su tutti i canali e tipi di bus:</w:t>
      </w:r>
    </w:p>
    <w:p>
      <w:pPr>
        <w:pStyle w:val="Corpodeltesto"/>
        <w:spacing w:lineRule="auto" w:line="240" w:before="0" w:after="0"/>
        <w:ind w:left="709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Trim digitale</w:t>
      </w:r>
    </w:p>
    <w:p>
      <w:pPr>
        <w:pStyle w:val="Corpodeltesto"/>
        <w:spacing w:lineRule="auto" w:line="240" w:before="0" w:after="0"/>
        <w:ind w:left="709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Filtri passa alto e passa basso con pendenza 12/18/24 dB per ottava</w:t>
      </w:r>
    </w:p>
    <w:p>
      <w:pPr>
        <w:pStyle w:val="Corpodeltesto"/>
        <w:spacing w:lineRule="auto" w:line="240" w:before="0" w:after="0"/>
        <w:ind w:left="709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EQ a 4 bande con diverse modalità per banda: shelving, Q costante, legacy e notch</w:t>
      </w:r>
    </w:p>
    <w:p>
      <w:pPr>
        <w:pStyle w:val="Corpodeltesto"/>
        <w:spacing w:lineRule="auto" w:line="240" w:before="0" w:after="0"/>
        <w:ind w:left="709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 sezioni dinamiche ciascuna con compressore / limitatore e gate / expander</w:t>
      </w:r>
    </w:p>
    <w:p>
      <w:pPr>
        <w:pStyle w:val="Corpodeltesto"/>
        <w:spacing w:lineRule="auto" w:line="240" w:before="0" w:after="0"/>
        <w:ind w:left="993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 sezioni delle dinamiche includono la modalità de-esser</w:t>
      </w:r>
    </w:p>
    <w:p>
      <w:pPr>
        <w:pStyle w:val="Corpodeltesto"/>
        <w:spacing w:lineRule="auto" w:line="240" w:before="0" w:after="0"/>
        <w:ind w:left="993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Modalità Ducker per il gate / expander</w:t>
      </w:r>
    </w:p>
    <w:p>
      <w:pPr>
        <w:pStyle w:val="Corpodeltesto"/>
        <w:spacing w:lineRule="auto" w:line="240" w:before="0" w:after="0"/>
        <w:ind w:left="993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Picco indipendente / r.m.s. rilevamento per compressore / limitatore e gate /expander.</w:t>
      </w:r>
    </w:p>
    <w:p>
      <w:pPr>
        <w:pStyle w:val="Corpodeltesto"/>
        <w:spacing w:lineRule="auto" w:line="240" w:before="0" w:after="0"/>
        <w:ind w:left="993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Ogni sezione dinamica ha un ingresso chiave con gate / expander separati e filtri compressore / limitatore side-chain</w:t>
      </w:r>
    </w:p>
    <w:p>
      <w:pPr>
        <w:pStyle w:val="Corpodeltesto"/>
        <w:spacing w:lineRule="auto" w:line="240" w:before="0" w:after="0"/>
        <w:ind w:left="993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Limitatore con attivazione anticipata che analizza i sovra-campioni 4xFsTrue Peak </w:t>
      </w:r>
    </w:p>
    <w:p>
      <w:pPr>
        <w:pStyle w:val="Corpodeltesto"/>
        <w:spacing w:lineRule="auto" w:line="240" w:before="0" w:after="0"/>
        <w:ind w:left="993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32 Link bus per compressori e gate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Insert Point 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Ritardo variabile da 1 campione fino a 3 secondi, configurabile in formati di campione, tempo o distanza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Punto di alimentazione dell'uscita diretta commutabile tra Post Tutto, post fader, pre Eq o Post Trim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Guadagno del 2° del fader che può essere controllato da AFV, Production Automation,</w:t>
        <w:tab/>
        <w:t>Automix o manualmente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Ordine di elaborazione assegnabile inclusa la possibilità di spostare le dinamiche nei MixMinus, Track Bus o Channel Direct Output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Elaborazione e mixaggio in virgola mobile a 64 bit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Qualsiasi canale di ingresso e tutti i bus possono essere configurati con percorso multiformato: Mono, stereo, LCR, 4.0, 5.1, 7.1, 5.1.2, 5.1.4, 7.1.2, 7.1.4 e 4.0.4, 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Pan-Pot multicanale incluso il THETA PAN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GB"/>
        </w:rPr>
        <w:t>·</w:t>
      </w:r>
      <w:r>
        <w:rPr>
          <w:rFonts w:ascii="Arial" w:hAnsi="Arial"/>
          <w:caps w:val="false"/>
          <w:smallCaps w:val="false"/>
          <w:sz w:val="22"/>
          <w:szCs w:val="22"/>
          <w:lang w:val="en-GB"/>
        </w:rPr>
        <w:t xml:space="preserve"> </w:t>
      </w:r>
      <w:r>
        <w:rPr>
          <w:rFonts w:ascii="Arial" w:hAnsi="Arial"/>
          <w:sz w:val="22"/>
          <w:szCs w:val="22"/>
        </w:rPr>
        <w:t xml:space="preserve">Pan-Pot 3D ‘Immersive Audio’ 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Questa implementazione mette al centro dell'architettura della console del System T per il supporto della prossima generazione di ‘Immersive Audio’ per ATSC 3.0, Dolby Atmos e MPEG-H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Motore di elaborazione effetti aggiuntivo integrato (incluso riverbero, compressione multibanda, filtro passa tutto, De-Esser, EQ dinamico, single-ended riduzione di rumore)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Ingresso A / B su tutti i canali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Predisposizione automatica di registrazione tutti i canali e Stem bus e possibilità di playback/sound virtuale/prove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 bus AFL: uno 5.1, uno stereo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 bus PFL stereo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Funzione ‘Solo In Place’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 selettori Monitor Multicanale indipendenti ognuno assegnabili alle uscite monitor multicanali principali e alle uscite stereo nearfield.</w:t>
      </w:r>
    </w:p>
    <w:p>
      <w:pPr>
        <w:pStyle w:val="Corpodeltesto"/>
        <w:spacing w:lineRule="auto" w:line="240" w:before="0" w:after="0"/>
        <w:ind w:left="567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Uscita monitor PFL stereo supplementare</w:t>
      </w:r>
    </w:p>
    <w:p>
      <w:pPr>
        <w:pStyle w:val="Corpodeltesto"/>
        <w:spacing w:lineRule="auto" w:line="240" w:before="0" w:after="0"/>
        <w:ind w:left="567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Doppio Insert Point monitor a 12 canali </w:t>
      </w:r>
    </w:p>
    <w:p>
      <w:pPr>
        <w:pStyle w:val="Corpodeltesto"/>
        <w:spacing w:lineRule="auto" w:line="240" w:before="0" w:after="0"/>
        <w:ind w:left="567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49 Ingressi per 12 canali</w:t>
      </w:r>
    </w:p>
    <w:p>
      <w:pPr>
        <w:pStyle w:val="Corpodeltesto"/>
        <w:spacing w:lineRule="auto" w:line="240" w:before="0" w:after="0"/>
        <w:ind w:left="567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Compensazione di livello e ritardo indipendente per le uscite del monitor principale</w:t>
      </w:r>
    </w:p>
    <w:p>
      <w:pPr>
        <w:pStyle w:val="Corpodeltesto"/>
        <w:spacing w:lineRule="auto" w:line="240" w:before="0" w:after="0"/>
        <w:ind w:left="567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Modalità a doppio monitor 5.1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Loudness Metering secondo EBU R128, ATSC A / 85, ARIB TRB-32 (o altri parametri inseriti dall'utente) per un massimo di 282 percorsi senza perdita di canale o bus in fase di lavorazione</w:t>
      </w:r>
    </w:p>
    <w:p>
      <w:pPr>
        <w:pStyle w:val="Textbody"/>
        <w:spacing w:lineRule="auto" w:line="240" w:before="0" w:after="14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br/>
        <w:br/>
      </w:r>
      <w:r>
        <w:rPr>
          <w:rFonts w:eastAsia="NSimSun" w:cs="Arial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it-IT" w:eastAsia="zh-CN" w:bidi="hi-IN"/>
        </w:rPr>
        <w:t>T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abella 2 - Routing e interfacce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AoIP nativo: AES67, Dante, SMPTE 2110-30 *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 software della console rileva automaticamente e può indirizzare immediatamente l'audio tra qualsiasi prodotto Dante che include tutte le apparecchiature di terzi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Connessioni Dante AoIP ridondanti, SMPTE 2022-7 *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Funzionamento a 48kHz e 96khz (sono disponibili altre frequenze di campionamento e capacità SRC attraverso il range I / O)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Infrastruttura Network per ingressi Mic/Line, Line IN, Line OUT, AES3, 3G SDI, HD-SDI, MADI, GPIO interfacce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Opzioni di sincronizzazione tra l'elaborazione e l'hardware I/O; Tri-livel, Black Burst, PTPv1, PTPv2, AES3, MADI - elevata disponibilità opzioni ridondanti con cambio automatico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Routing dal sistema di controllo di routing IP di terze parti con Dante API (Lawo VSM, BFE KSC) o futuro sistema di controllo del routing utilizzando NMOS IS-04 e IS-05 *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Controllo dell'automazione della produzione da sistemi </w:t>
      </w:r>
      <w:r>
        <w:rPr>
          <w:rFonts w:ascii="Arial" w:hAnsi="Arial"/>
          <w:i/>
          <w:sz w:val="22"/>
          <w:szCs w:val="22"/>
        </w:rPr>
        <w:t xml:space="preserve">Grass Valley Ignite, Ross Overdrive, Sony ELC, Vizrt Viz Mosart 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Connettività ipMIDI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Automazione dinamica di tutti i parametri audio (Opzionale)</w:t>
      </w:r>
    </w:p>
    <w:p>
      <w:pPr>
        <w:pStyle w:val="Textbody"/>
        <w:spacing w:lineRule="auto" w:line="240" w:before="0" w:after="1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  <w:br/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Tabella 3 – </w:t>
      </w:r>
      <w:r>
        <w:rPr>
          <w:rFonts w:eastAsia="NSimSun" w:cs="Arial" w:ascii="Arial" w:hAnsi="Arial"/>
          <w:b/>
          <w:bCs/>
          <w:i w:val="false"/>
          <w:iCs w:val="false"/>
          <w:color w:val="auto"/>
          <w:kern w:val="2"/>
          <w:sz w:val="22"/>
          <w:szCs w:val="22"/>
          <w:lang w:val="it-IT" w:eastAsia="zh-CN" w:bidi="hi-IN"/>
        </w:rPr>
        <w:t>C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ontrol Software:</w:t>
      </w:r>
    </w:p>
    <w:p>
      <w:pPr>
        <w:pStyle w:val="Corpodeltesto"/>
        <w:spacing w:lineRule="auto" w:line="240"/>
        <w:ind w:left="0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32 gruppi VCA multipli e nidificati</w:t>
      </w:r>
    </w:p>
    <w:p>
      <w:pPr>
        <w:pStyle w:val="Corpodeltesto"/>
        <w:spacing w:lineRule="auto" w:line="240" w:before="0" w:after="0"/>
        <w:ind w:left="720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Motorizzati o con stile VCA</w:t>
      </w:r>
    </w:p>
    <w:p>
      <w:pPr>
        <w:pStyle w:val="Corpodeltesto"/>
        <w:spacing w:lineRule="auto" w:line="240" w:before="0" w:after="0"/>
        <w:ind w:left="720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Modalità gruppo additivo multiplo (modalità console live)</w:t>
      </w:r>
    </w:p>
    <w:p>
      <w:pPr>
        <w:pStyle w:val="Corpodeltesto"/>
        <w:spacing w:lineRule="auto" w:line="240"/>
        <w:ind w:left="426" w:right="0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Numero illimitato di eventi Audio-Follow-Video con inviluppo di tempo totale di 20 sec che comprendono i tempi di ritardo, salita, attesa e discesa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Modalità Path / Mic Live e On Air Transmission per 4 uscite Studio e 2 set di altoparlanti per sale di controllo con controlli globali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Controllo Fader di tutti i parametri variabili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Trigger di eventi programmabili illimitati per GPIO, funzioni console, scene trigger di automazione, fader aperti / chiusi e messaggi di modifica PGM ipMIDI con logica programmabile utilizzando una GUI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Sistema di automazione scene con tempi di assolvenza /dissolvenza , filtri di memorizzazione e richiamo per tutti i parametri sia di scena che di percorso</w:t>
      </w:r>
    </w:p>
    <w:p>
      <w:pPr>
        <w:pStyle w:val="Corpodeltesto"/>
        <w:spacing w:lineRule="auto" w:line="240" w:before="0" w:after="0"/>
        <w:ind w:left="426" w:right="8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Software di controllo remoto online / offline con 2 slot per il remote online della console</w:t>
      </w:r>
    </w:p>
    <w:p>
      <w:pPr>
        <w:pStyle w:val="Normal"/>
        <w:spacing w:lineRule="auto" w:line="240" w:before="0" w:after="140"/>
        <w:rPr>
          <w:rFonts w:ascii="Arial" w:hAnsi="Arial"/>
          <w:sz w:val="22"/>
          <w:szCs w:val="22"/>
        </w:rPr>
      </w:pP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·</w:t>
      </w:r>
      <w:r>
        <w:rPr>
          <w:rStyle w:val="DefaultParagraphFont"/>
          <w:rFonts w:ascii="Arial" w:hAnsi="Arial"/>
          <w:b w:val="false"/>
          <w:bCs w:val="false"/>
          <w:caps w:val="false"/>
          <w:smallCaps w:val="false"/>
          <w:strike w:val="false"/>
          <w:dstrike w:val="false"/>
          <w:color w:val="000000"/>
          <w:sz w:val="22"/>
          <w:szCs w:val="22"/>
        </w:rPr>
        <w:t xml:space="preserve"> </w:t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Controllo DAW per fino a 4 DAW inclusi panning, mandate e automazione controllo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6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Enfasiforte">
    <w:name w:val="Enfasi forte"/>
    <w:qFormat/>
    <w:rPr>
      <w:b/>
      <w:bCs/>
    </w:rPr>
  </w:style>
  <w:style w:type="character" w:styleId="CommentTextChar">
    <w:name w:val="Comment Text Char"/>
    <w:basedOn w:val="DefaultParagraphFont"/>
    <w:qFormat/>
    <w:rPr>
      <w:rFonts w:cs="Mangal"/>
      <w:sz w:val="20"/>
      <w:szCs w:val="18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BalloonTextChar">
    <w:name w:val="Balloon Text Char"/>
    <w:basedOn w:val="DefaultParagraphFont"/>
    <w:qFormat/>
    <w:rPr>
      <w:rFonts w:ascii="Times New Roman" w:hAnsi="Times New Roman" w:cs="Mangal"/>
      <w:sz w:val="18"/>
      <w:szCs w:val="16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140"/>
    </w:pPr>
    <w:rPr/>
  </w:style>
  <w:style w:type="paragraph" w:styleId="CommentText">
    <w:name w:val="Comment Text"/>
    <w:basedOn w:val="Normal1"/>
    <w:qFormat/>
    <w:pPr>
      <w:suppressAutoHyphens w:val="true"/>
    </w:pPr>
    <w:rPr>
      <w:rFonts w:cs="Mangal"/>
      <w:sz w:val="20"/>
      <w:szCs w:val="18"/>
    </w:rPr>
  </w:style>
  <w:style w:type="paragraph" w:styleId="BalloonText">
    <w:name w:val="Balloon Text"/>
    <w:basedOn w:val="Normal1"/>
    <w:qFormat/>
    <w:pPr>
      <w:suppressAutoHyphens w:val="true"/>
    </w:pPr>
    <w:rPr>
      <w:rFonts w:ascii="Times New Roman" w:hAnsi="Times New Roman" w:cs="Mangal"/>
      <w:sz w:val="18"/>
      <w:szCs w:val="16"/>
    </w:rPr>
  </w:style>
  <w:style w:type="paragraph" w:styleId="Revision">
    <w:name w:val="Revision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cs="Mangal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1"/>
      <w:u w:val="none"/>
      <w:shd w:fill="auto" w:val="clear"/>
      <w:vertAlign w:val="baseline"/>
      <w:em w:val="no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LibreOffice/7.1.1.2$Windows_X86_64 LibreOffice_project/fe0b08f4af1bacafe4c7ecc87ce55bb426164676</Application>
  <AppVersion>15.0000</AppVersion>
  <Pages>2</Pages>
  <Words>823</Words>
  <Characters>4296</Characters>
  <CharactersWithSpaces>5070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2021-09-18T12:56:00Z</dcterms:created>
  <dc:creator/>
  <dc:description/>
  <dc:language>it-IT</dc:language>
  <cp:lastModifiedBy/>
  <dcterms:modified xsi:type="dcterms:W3CDTF">2021-09-23T19:00:45Z</dcterms:modified>
  <cp:revision>11</cp:revision>
  <dc:subject/>
  <dc:title/>
</cp:coreProperties>
</file>